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02:42 МСК · База обновлена: 29.08.2026, 02:38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Управлением Роспотребнадзора направлены документы в адрес Центра гигиены и эпидемиологии о проведении измерений вибрации на рабочих местах станочников лесопильного производства при внеплановой проверке выполнения предписания.</w:t>
      </w:r>
    </w:p>
    <w:p>
      <w:pPr>
        <w:pStyle w:val="Heading3"/>
      </w:pPr>
      <w:r>
        <w:t>1.2. Приборы и нормативно-методические документы</w:t>
      </w:r>
    </w:p>
    <w:p>
      <w:pPr>
        <w:spacing w:after="58"/>
      </w:pPr>
      <w:r>
        <w:rPr>
          <w:b w:val="0"/>
          <w:i w:val="0"/>
        </w:rPr>
        <w:t>На оснащении Центра гигиены и эпидемиологии для измерения вибрации имеются необходимые приборы и нормативно-методические документы, утвержденные в установленном порядке.</w:t>
      </w:r>
    </w:p>
    <w:p>
      <w:pPr>
        <w:pStyle w:val="Heading3"/>
      </w:pPr>
      <w:r>
        <w:t>1.3. Оформление документов по результатам измерения</w:t>
      </w:r>
    </w:p>
    <w:p>
      <w:pPr>
        <w:spacing w:after="58"/>
      </w:pPr>
      <w:r>
        <w:rPr>
          <w:b w:val="0"/>
          <w:i w:val="0"/>
        </w:rPr>
        <w:t>По результатам измерений вибрации на рабочих местах станочников лесопильного производства оформляются необходимые документы и представляются в Управление Роспотребнадзора региона в установленном порядке.</w:t>
      </w:r>
    </w:p>
    <w:p>
      <w:pPr>
        <w:pStyle w:val="Heading3"/>
      </w:pPr>
      <w:r>
        <w:t>1.4. Дополнительная информация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Законодательным правовым основанием для проведения измерений вибрации на рабочих местах станочников лесопильного производства при внеплановой проверке объекта контроля (надзора)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уведомление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информационное письмо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определение</w:t>
      </w:r>
    </w:p>
    <w:p>
      <w:pPr>
        <w:spacing w:after="58"/>
      </w:pPr>
      <w:r>
        <w:rPr>
          <w:b w:val="0"/>
          <w:i w:val="0"/>
        </w:rPr>
        <w:t>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</w:r>
    </w:p>
    <w:p>
      <w:pPr>
        <w:spacing w:after="58"/>
      </w:pPr>
      <w:r>
        <w:rPr>
          <w:b w:val="0"/>
          <w:i w:val="0"/>
        </w:rPr>
        <w:t>… - определения, вынесенные должностными лицами в соответствии с Кодексом Российской Федерации об административных правонарушениях;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4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На рабочих местах станочников лесопильного производства могут воздействовать вибрации, передающиеся на ноги от стационарного оборудования и руки, при удержании обрабатываемых заготовок, которые относятся к вибрациям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соответственно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общим и локальным транспортно-технологическим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общим технологическим и локальным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общим и локальным транспортным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 и локальным транспортным и транспортно-технологическим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общим технологическим и локальным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Измерение вибрации на рабочих местах станочников лесопильного производства проводится на основании утверждённых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государственных стандартов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технических регламентов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отраслевых стандартов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государственных стандартов</w:t>
      </w:r>
    </w:p>
    <w:p>
      <w:pPr>
        <w:spacing w:after="58"/>
      </w:pPr>
      <w:r>
        <w:rPr>
          <w:b w:val="0"/>
          <w:i w:val="0"/>
        </w:rPr>
        <w:t>+1.+ Область применения.</w:t>
        <w:br/>
        <w:t>[none]</w:t>
        <w:br/>
        <w:t>* Настоящий стандарт устанавливает общие требования по измерению и представлению результатов измерений локальной вибрации в трех взаимно ортогональных направлениях.</w:t>
        <w:br/>
        <w:t>* ГОСТ 31192.1-2004 (ИСО 5349-1:2001) Межгосударственный стандарт. Вибрация. Измерение локальной вибрации и оценка её воздействия на человека, Часть 1. Общие требования.</w:t>
      </w:r>
    </w:p>
    <w:p>
      <w:pPr>
        <w:spacing w:after="58"/>
      </w:pPr>
      <w:r>
        <w:rPr>
          <w:b w:val="0"/>
          <w:i w:val="0"/>
        </w:rPr>
        <w:t>+1.+ Область применения.</w:t>
        <w:br/>
        <w:t>[none]</w:t>
        <w:br/>
        <w:t>* Настоящий стандарт устанавливает требования к проведению измерений и оценке воздействия локальной вибрации на рабочем месте в соответствии с основополагающими стандартами ГОСТ 12.1.012 и ГОСТ 31192.1.</w:t>
        <w:br/>
        <w:t>* ГОСТ 31192.2-2005 (ИСО 5349-2:2001) Межгосударственный стандарт. Вибрация. Измерение локальной вибрации и оценка ее воздействия на человека, Часть 1. Общие требования.</w:t>
      </w:r>
    </w:p>
    <w:p>
      <w:pPr>
        <w:spacing w:after="58"/>
      </w:pPr>
      <w:r>
        <w:rPr>
          <w:b w:val="0"/>
          <w:i w:val="0"/>
        </w:rPr>
        <w:t>+1.+ Область применения</w:t>
        <w:br/>
        <w:t>[none]</w:t>
        <w:br/>
        <w:t>* Настоящий стандарт устанавливает руководство по проведению измерений и оценке общей вибрации на рабочем месте. Получаемый в соответствии с настоящим стандартом нормируемый параметр вибрации - эквивалентное виброускорение (см. ГОСТ 31191.1) - следует согласно ГОСТ 12.1.012 сопоставлять с установленным гигиеническим нормативом…</w:t>
        <w:br/>
        <w:t>* ГОСТ 31319-2006 (ЕН 14253:2003) Вибрация. Измерение общей вибрации и оценка ее воздействия на человека. Требования к проведению измерений на рабочих местах, Часть 1. Общие требования.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Для измерения вибрации используются приборы </w:t>
      </w:r>
      <w:r>
        <w:rPr>
          <w:b w:val="0"/>
          <w:i w:val="0"/>
        </w:rPr>
        <w:t>________</w:t>
      </w:r>
      <w:r>
        <w:rPr>
          <w:b w:val="0"/>
          <w:i w:val="0"/>
        </w:rPr>
        <w:t>, поверенные в соответствии с национальной метрологической схемой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дозиметры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акселерометры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актинометры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виброметры</w:t>
      </w:r>
    </w:p>
    <w:p>
      <w:pPr>
        <w:spacing w:after="58"/>
      </w:pPr>
      <w:r>
        <w:rPr>
          <w:b w:val="0"/>
          <w:i w:val="0"/>
        </w:rPr>
        <w:t>Измерения вибрации должны выполняться виброметрами, удовлетворяющими требованиям межгосударственного стандарта (ГОСТ ИСО 8041-2006 «Вибрация. Воздействие вибрации на человека. Средства измерений»), и оснащенными октавными и третьоктавными фильтрами класса 1 по национальному стандарту Российской Федерации (ГОСТ Р 8.714-2010 (МЭК 61260:1995) «Фильтры полосовые октавные и на доли октавы. Технические требования и методы испытаний»).</w:t>
      </w:r>
    </w:p>
    <w:p>
      <w:pPr>
        <w:spacing w:after="58"/>
      </w:pPr>
      <w:r>
        <w:rPr>
          <w:b w:val="0"/>
          <w:i w:val="0"/>
        </w:rPr>
        <w:t>Письмо Роспотребнадзора РФ от 23 июня 2021 г. № 02/12560-2021-32 Об оценке воздействия физических факторов, п. 3.3.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Письмо Роспотребнадзора от 23.06.2021 N 02/12560-2021-32 "Об оценке воздействия физических факторов" (вместе с "О проведении измерений физических факторов неионизирующей природы в условиях производства и санитарно-эпидемиологической оценке условий труда")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нормируемым показателям вибрации, воздействующим на рабочих местах станочников лесопильного производства,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эквивалентные корректированные уровни виброускорения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уровни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уровни виброскорости 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уровни виброскорости в октавных полосах частот 2-63 Гц и 8-1000 Гц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эквивалентные корректированные уровни виброускорения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 проведения измерения вибрации проверяют исправность прибора и наличие действующего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паспорта на прибор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руководства по эксплуатации прибора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прибор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поверке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свидетельства о государственной поверке</w:t>
      </w:r>
    </w:p>
    <w:p>
      <w:pPr>
        <w:spacing w:after="58"/>
      </w:pPr>
      <w:r>
        <w:rPr>
          <w:b w:val="0"/>
          <w:i w:val="0"/>
        </w:rPr>
        <w:t>+11.+ Виды испытаний</w:t>
        <w:br/>
        <w:t>[none]</w:t>
        <w:br/>
        <w:t>* b) Поверка проводится аккредитованными организациями с целью:- периодически (перед покупкой и затем с периодичностью раз в год или раз в два года) подтверждать, что характеристики средства измерений продолжают удовлетворять требованиям настоящего стандарта;</w:t>
      </w:r>
    </w:p>
    <w:p>
      <w:pPr>
        <w:spacing w:after="58"/>
      </w:pPr>
      <w:r>
        <w:rPr>
          <w:b w:val="0"/>
          <w:i w:val="0"/>
        </w:rPr>
        <w:t>ГОСТ ИСО 8041-2006 Межгосударственный стандарт. Вибрация. Воздействие вибрации на человека. Средства измерений, п. 11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измерении общей технологической вибрации акселерометры устанавливают в точке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стоп с педальным органом управления станком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кистей рук с вибрирующей поверхностью обрабатываемых деталей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ног с вибрирующей поверхностью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предплечий с рабочим столом станка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ног с вибрирующей поверхностью</w:t>
      </w:r>
    </w:p>
    <w:p>
      <w:pPr>
        <w:spacing w:after="58"/>
      </w:pPr>
      <w:r>
        <w:rPr>
          <w:b w:val="0"/>
          <w:i w:val="0"/>
        </w:rPr>
        <w:t>6.1.3 Место установки и способы крепления акселерометров</w:t>
      </w:r>
    </w:p>
    <w:p>
      <w:pPr>
        <w:spacing w:after="58"/>
      </w:pPr>
      <w:r>
        <w:rPr>
          <w:b w:val="0"/>
          <w:i w:val="0"/>
        </w:rPr>
        <w:t>6.1.3.1 Общие положения Акселерометры устанавливают таким образом, чтобы измерять вибрацию в точке контакта тела человека с вибрирующей поверхностью.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п.6.1.3, п.п. 6.1.3.1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измерении локальной вибрации акселерометр рекомендуется устанавливать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обрабатываемых деталях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корпусе станка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рабочем столе станка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вблизи места соприкосновения ладони с вибрирующей поверхностью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вблизи места соприкосновения ладони с вибрирующей поверхностью</w:t>
      </w:r>
    </w:p>
    <w:p>
      <w:pPr>
        <w:spacing w:after="58"/>
      </w:pPr>
      <w:r>
        <w:rPr>
          <w:b w:val="0"/>
          <w:i w:val="0"/>
        </w:rPr>
        <w:t>6.1.3 Места установки акселерометров.</w:t>
      </w:r>
    </w:p>
    <w:p>
      <w:pPr>
        <w:spacing w:after="58"/>
      </w:pPr>
      <w:r>
        <w:rPr>
          <w:b w:val="0"/>
          <w:i w:val="0"/>
        </w:rPr>
        <w:t>Согласно ГОСТ 31192.1 измерения вибрации следует проводить в непосредственной близости от того места на ладони (ладонях), которое соприкасается с вибрирующей поверхностью…...</w:t>
      </w:r>
    </w:p>
    <w:p>
      <w:pPr>
        <w:spacing w:after="58"/>
      </w:pPr>
      <w:r>
        <w:rPr>
          <w:b w:val="0"/>
          <w:i w:val="0"/>
        </w:rPr>
        <w:t>ГОСТ 31192.2-2005 (ИСО 5349-2:2001) Межгосударственный стандарт. Вибрация. Измерение локальной вибрации и оценка ее воздействия на человека, п. 6.1.3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воздействии общей технологической вибрации для каждой операции в направлениях осей ортогональной системы координат измеряют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среднее значение виброскорости и общую длительность выполняемой трудовой функции в течение не менее 0,75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максимальное значение виброскорости и максимальную длительность производственных операций в течение не менее 0,85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среднеквадратичное значение виброскорости и общую длительность рабочих операций в течение не менее 0,5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spacing w:after="58"/>
      </w:pPr>
      <w:r>
        <w:rPr>
          <w:b w:val="0"/>
          <w:i w:val="0"/>
        </w:rPr>
        <w:t>Для каждой _i_-й операции измерению (оценке) подлежат следующие основные параметры:</w:t>
      </w:r>
    </w:p>
    <w:p>
      <w:pPr>
        <w:spacing w:after="58"/>
      </w:pPr>
      <w:r>
        <w:rPr>
          <w:b w:val="0"/>
          <w:i w:val="0"/>
        </w:rPr>
        <w:t>- среднеквадратичное значение корректированного виброускорения _a</w:t>
      </w:r>
      <w:r>
        <w:rPr>
          <w:b w:val="0"/>
          <w:i w:val="0"/>
          <w:vertAlign w:val="subscript"/>
        </w:rPr>
        <w:t>wi</w:t>
      </w:r>
      <w:r>
        <w:rPr>
          <w:b w:val="0"/>
          <w:i w:val="0"/>
        </w:rPr>
        <w:t>_, м/с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, вдоль каждой из трех осей системы координат, связанной с опорной поверхностью</w:t>
      </w:r>
    </w:p>
    <w:p>
      <w:pPr>
        <w:spacing w:after="58"/>
      </w:pPr>
      <w:r>
        <w:rPr>
          <w:b w:val="0"/>
          <w:i w:val="0"/>
        </w:rPr>
        <w:t>- общая длительность воздействия вибрации в процессе выполнения _i_-й операции в течение рабочего дня.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каждого измеренного значения вибрации определяют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погрешность измерительного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погрешность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погрешность прибора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неопределенность измерений</w:t>
      </w:r>
    </w:p>
    <w:p>
      <w:pPr>
        <w:spacing w:after="58"/>
      </w:pPr>
      <w:r>
        <w:rPr>
          <w:b w:val="0"/>
          <w:i w:val="0"/>
        </w:rPr>
        <w:t>При измерении вибрации, воздействующей на оператора, каждое конкретное измерение сопровождается соответствующей неопределенностью, которая зависит от следующих факторов:…</w:t>
      </w:r>
    </w:p>
    <w:p>
      <w:pPr>
        <w:spacing w:after="58"/>
      </w:pPr>
      <w:r>
        <w:rPr>
          <w:b w:val="0"/>
          <w:i w:val="0"/>
        </w:rPr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7.1</w:t>
      </w:r>
    </w:p>
    <w:p>
      <w:pPr>
        <w:pStyle w:val="Heading2"/>
      </w:pPr>
      <w:r>
        <w:t>5.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результатам измерения вибрации на объекте контроля (надзора) врач по гигиене труда центра гигиены и эпидемиологии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акт обследования</w:t>
      </w:r>
    </w:p>
    <w:p>
      <w:pPr>
        <w:spacing w:after="58"/>
      </w:pPr>
      <w:r>
        <w:rPr>
          <w:b w:val="0"/>
          <w:i w:val="0"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акта обследования объекта контроля (надзора) испытательный лабораторный центр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карту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протокол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протокол исследования</w:t>
      </w:r>
    </w:p>
    <w:p>
      <w:pPr>
        <w:spacing w:after="58"/>
      </w:pPr>
      <w:r>
        <w:rPr>
          <w:b w:val="0"/>
          <w:i w:val="0"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</w:r>
    </w:p>
    <w:p>
      <w:pPr>
        <w:spacing w:after="58"/>
      </w:pPr>
      <w:r>
        <w:rPr>
          <w:b w:val="0"/>
          <w:i w:val="0"/>
        </w:rPr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20" w:name="case_0002"/>
      <w:r>
        <w:t>Ситуационная задача 0002</w:t>
      </w:r>
      <w:bookmarkEnd w:id="20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механического цеха на предприятии. В цехе производится холодная обработка металлов резанием на фрезерных и токарных станках с использованием смазочно-охлаждающих жидкостей (СОЖ), основа СОЖ – минеральные, нефтяные масла.</w:t>
      </w:r>
    </w:p>
    <w:p>
      <w:pPr>
        <w:spacing w:after="58"/>
      </w:pPr>
      <w:r>
        <w:rPr>
          <w:b w:val="0"/>
          <w:i w:val="0"/>
        </w:rPr>
        <w:t>Негативное воздействие СОЖ на рабочих связано с ее попаданием на кожу и в дыхательные пути в процессе приготовления эмульсии, ее разбрызгивания и перегрева при механической обработке деталей, вследствие протечек в системе смазки и охлаждения оборудования, случайных проливов.</w:t>
      </w:r>
    </w:p>
    <w:p>
      <w:pPr>
        <w:spacing w:after="58"/>
      </w:pPr>
      <w:r>
        <w:rPr>
          <w:b w:val="0"/>
          <w:i w:val="0"/>
        </w:rPr>
        <w:t>Факторы производственной среды: СОЖ, микроклимат, шум.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Программа (план) производственного контроля составляется в произвольной форме и должна включать следующие данные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  <w:r>
        <w:br/>
      </w:r>
      <w:r>
        <w:rPr>
          <w:b/>
          <w:i w:val="0"/>
        </w:rPr>
        <w:t>2 - 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  <w:r>
        <w:br/>
      </w:r>
      <w:r>
        <w:rPr>
          <w:b/>
          <w:i w:val="0"/>
        </w:rPr>
        <w:t>3 - перечень должностей работников, подлежащих медицинским осмотрам, профессиональной гигиенической подготовке и аттестации</w:t>
      </w:r>
      <w:r>
        <w:br/>
      </w:r>
      <w:r>
        <w:rPr>
          <w:b/>
          <w:i w:val="0"/>
        </w:rPr>
        <w:t>4 -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  <w:r>
        <w:br/>
      </w:r>
      <w:r>
        <w:rPr>
          <w:b/>
          <w:i w:val="0"/>
        </w:rPr>
        <w:t>5 - перечень должностных лиц (работников), на которых возложены функции по осуществлению производственного контроля</w:t>
      </w:r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3.3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</w:t>
      </w:r>
    </w:p>
    <w:p>
      <w:pPr>
        <w:spacing w:after="58"/>
      </w:pP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деятельностью;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Глава III, Требования к программе (плану) производственного контроля, пункт 3.1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3.4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виды продукции производственно-технического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отходы производства и потребления (сбор, использование, обезвреживание, транспортировка)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промышленные предприятия (объекты)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 места, производственные помещения, производственные площадки (территория)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новые виды продукции производственно-технического назначения</w:t>
      </w:r>
      <w:r>
        <w:br/>
      </w:r>
      <w:r>
        <w:rPr>
          <w:b/>
          <w:i w:val="0"/>
        </w:rPr>
        <w:t>2 - отходы производства и потребления (сбор, использование, обезвреживание, транспортировка)</w:t>
      </w:r>
      <w:r>
        <w:br/>
      </w:r>
      <w:r>
        <w:rPr>
          <w:b/>
          <w:i w:val="0"/>
        </w:rPr>
        <w:t>3 - новые технологические процессы (технологии производства, хранения, транспортирования, реализации и утилизации)</w:t>
      </w:r>
      <w:r>
        <w:br/>
      </w:r>
      <w:r>
        <w:rPr>
          <w:b/>
          <w:i w:val="0"/>
        </w:rPr>
        <w:t>4 - промышленные предприятия (объекты)</w:t>
      </w:r>
      <w:r>
        <w:br/>
      </w:r>
      <w:r>
        <w:rPr>
          <w:b/>
          <w:i w:val="0"/>
        </w:rPr>
        <w:t>6 - рабочие места, производственные помещения, производственные площадки (территория)</w:t>
      </w:r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объектов*:** *</w:t>
      </w:r>
    </w:p>
    <w:p>
      <w:pPr>
        <w:spacing w:after="58"/>
      </w:pPr>
      <w:r>
        <w:rPr>
          <w:b w:val="0"/>
          <w:i w:val="0"/>
        </w:rPr>
        <w:t>- новые виды продукции производственно-технического назначения.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</w:t>
      </w:r>
    </w:p>
    <w:p>
      <w:pPr>
        <w:spacing w:after="58"/>
      </w:pPr>
      <w:r>
        <w:rPr>
          <w:b w:val="0"/>
          <w:i w:val="0"/>
        </w:rPr>
        <w:t>- новые технологические процессы (технологии производства, хранения, транспортирования, реализации и утилизации).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промышленные предприятия (объекты).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объектов: рабочие места, производственные помещения, производственные площадки (территория).</w:t>
      </w:r>
    </w:p>
    <w:p>
      <w:pPr>
        <w:spacing w:after="58"/>
      </w:pPr>
      <w:r>
        <w:rPr>
          <w:b w:val="0"/>
          <w:i w:val="0"/>
        </w:rPr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IV, Особенности производственного контроля при осуществлении отдельных видов деятельности пункт 4.1(а)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данных результатов предварительных медосмотров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химических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физических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санитарно-эпидемиологической характеристики 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графиков отпусков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влияния вредных производственных факторов на здоровье человека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наличия вредных производственных химических факторов</w:t>
      </w:r>
      <w:r>
        <w:br/>
      </w:r>
      <w:r>
        <w:rPr>
          <w:b/>
          <w:i w:val="0"/>
        </w:rPr>
        <w:t>3 - наличия вредных производственных физических факторов</w:t>
      </w:r>
      <w:r>
        <w:br/>
      </w:r>
      <w:r>
        <w:rPr>
          <w:b/>
          <w:i w:val="0"/>
        </w:rPr>
        <w:t>4 - санитарно-эпидемиологической характеристики производства</w:t>
      </w:r>
      <w:r>
        <w:br/>
      </w:r>
      <w:r>
        <w:rPr>
          <w:b/>
          <w:i w:val="0"/>
        </w:rPr>
        <w:t>6 - степени влияния вредных производственных факторов на здоровье человека</w:t>
      </w:r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наличия вредных производственных химических факторов.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наличия вредных физических факторов.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санитарно-эпидемиологической характеристики производства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II, Порядок организации и проведения производственного контроля пункт 2.5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учетом: степени влияния вредных производственных факторов на здоровье человека.</w:t>
      </w:r>
    </w:p>
    <w:p>
      <w:pPr>
        <w:spacing w:after="58"/>
      </w:pPr>
      <w:r>
        <w:rPr>
          <w:b w:val="0"/>
          <w:i w:val="0"/>
        </w:rPr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масс-спектрометрические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хроматографические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радиометрические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масс-спектрометрические</w:t>
      </w:r>
      <w:r>
        <w:br/>
      </w:r>
      <w:r>
        <w:rPr>
          <w:b/>
          <w:i w:val="0"/>
        </w:rPr>
        <w:t>2 - хроматографические</w:t>
      </w:r>
      <w:r>
        <w:br/>
      </w:r>
      <w:r>
        <w:rPr>
          <w:b/>
          <w:i w:val="0"/>
        </w:rPr>
        <w:t>4 - электрохимические</w:t>
      </w:r>
      <w:r>
        <w:br/>
      </w:r>
      <w:r>
        <w:rPr>
          <w:b/>
          <w:i w:val="0"/>
        </w:rPr>
        <w:t>5 - оптические</w:t>
      </w:r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масс-спектрометрические.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2008.416с.:ил.ISBN978-5-9704-0852-0 С.212-220.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хроматографические.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2008.416с.:ил.ISBN978-5-9704-0852-0 С.212-220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электрохимические.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среды: оптические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Правила измерения температуры, влажности и скорости движения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0,2 и 1,0 м, а относительную влажность – на высоте 2,5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/>
          <w:i w:val="0"/>
          <w:vertAlign w:val="superscript"/>
        </w:rPr>
        <w:t>º</w:t>
      </w:r>
      <w:r>
        <w:rPr>
          <w:b/>
          <w:i w:val="0"/>
        </w:rPr>
        <w:t>С</w:t>
      </w:r>
      <w:r>
        <w:br/>
      </w:r>
      <w:r>
        <w:rPr>
          <w:b/>
          <w:i w:val="0"/>
        </w:rPr>
        <w:t>2 - 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</w:t>
      </w:r>
      <w:r>
        <w:rPr>
          <w:b/>
          <w:i w:val="0"/>
          <w:vertAlign w:val="superscript"/>
        </w:rPr>
        <w:t>º</w:t>
      </w:r>
      <w:r>
        <w:rPr>
          <w:b/>
          <w:i w:val="0"/>
        </w:rPr>
        <w:t>С</w:t>
      </w:r>
      <w:r>
        <w:br/>
      </w:r>
      <w:r>
        <w:rPr>
          <w:b/>
          <w:i w:val="0"/>
        </w:rPr>
        <w:t>4 -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  <w:r>
        <w:br/>
      </w:r>
      <w:r>
        <w:rPr>
          <w:b/>
          <w:i w:val="0"/>
        </w:rPr>
        <w:t>6 -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 xml:space="preserve">Правила, которые следует соблюдать при измерении температуры, влажности и скорости движения воздуха:в теплый период года измерение показателей проводится в дни с температурой наружного воздуха, отличающейся от средней максимальной температуры наиболее жаркого месяца не более чем на 5 </w:t>
      </w:r>
      <w:r>
        <w:rPr>
          <w:b w:val="0"/>
          <w:i w:val="0"/>
          <w:vertAlign w:val="superscript"/>
        </w:rPr>
        <w:t>º</w:t>
      </w:r>
      <w:r>
        <w:rPr>
          <w:b w:val="0"/>
          <w:i w:val="0"/>
        </w:rPr>
        <w:t>С.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 при работах, выполняемых сидя: температуру и скорость движения воздуха следует измерять на высоте 0,1 и 1,0 м, а относительную влажность – на высоте 1,0 м от пола.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Правила, которые следует соблюдать при измерении температуры, влажности и скорости движения воздуха:</w:t>
      </w:r>
    </w:p>
    <w:p>
      <w:pPr>
        <w:spacing w:after="58"/>
      </w:pPr>
      <w:r>
        <w:rPr>
          <w:b w:val="0"/>
          <w:i w:val="0"/>
        </w:rPr>
        <w:t>- при работах, выполняемых стоя.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Выводы по оценке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превышает допустимую величину на 0,2 м/сек (СанПиН 1.2.3685-21)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холодный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теплый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проведенными исследованиями в теплый период года установлено: микроклимат на рабочих местах токарей-фрезеровщиков не соответствует гигиеническим требованиям (температура и скорость движения воздуха)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температура воздуха в холодный период года ниже на 2ºС допустимых величин (СанПиН 1.2.3685-21)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микроклимат на рабочих местах рабочих в холодный период года температура и относительная влажность воздуха не соответствует оптимальным величинам (СанПиН 1.2.3685-21)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исследования микроклимата на рабочих местах токарей-фрезеровщиков проведено в холодный период года</w:t>
      </w:r>
      <w:r>
        <w:br/>
      </w:r>
      <w:r>
        <w:rPr>
          <w:b/>
          <w:i w:val="0"/>
        </w:rPr>
        <w:t>5 - температура воздуха в холодный период года ниже на 2ºС допустимых величин (СанПиН 1.2.3685-21)</w:t>
      </w:r>
    </w:p>
    <w:p>
      <w:pPr>
        <w:spacing w:after="58"/>
      </w:pPr>
      <w:r>
        <w:rPr>
          <w:b w:val="0"/>
          <w:i w:val="0"/>
        </w:rPr>
        <w:t>Выводы по оценке параметров микроклимата: исследования микроклимата на рабочих местах токарей-фрезеровщиков проведено в холодный период года</w:t>
      </w:r>
    </w:p>
    <w:p>
      <w:pPr>
        <w:spacing w:after="58"/>
      </w:pPr>
      <w:r>
        <w:rPr>
          <w:b w:val="0"/>
          <w:i w:val="0"/>
        </w:rPr>
        <w:t>МУК 4.3.2756-10 «Методические указания по измерению и оценке микроклимата производственных помещений» Подготовка к измерениям. 4.1. Время измерений, п.п.4.1.1.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Выводы по оценке параметров микроклимата: температура воздуха в холодный период года ниже на 2ºС допустимых величин, что не соответствует требованиям СанПиН 1.2.3685-21</w:t>
      </w:r>
    </w:p>
    <w:p>
      <w:pPr>
        <w:spacing w:after="58"/>
      </w:pPr>
      <w:r>
        <w:rPr>
          <w:b w:val="0"/>
          <w:i w:val="0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5. Физические факторы (за исключением ионизирующего излучения),п.п.29, 30, 31 табл. 5.2.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Оценка работы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аэрозолей масел нефтяных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работа вентиляции в цехе эффективна по прямым методам: величины параметров микроклимата: температура и скорость воздушных потоков соответствуют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углеводородов превышает ПДК в 1,3 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работа вентиляции в цехе неэффективна по прямым методам – концентрация аэрозолей масел нефтяных,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работа вентиляции в цехе неэффективна по косвенным методам – концентрация аэрозолей масел нефтяных превышает ПДК в 6 раз</w:t>
      </w:r>
      <w:r>
        <w:br/>
      </w:r>
      <w:r>
        <w:rPr>
          <w:b/>
          <w:i w:val="0"/>
        </w:rPr>
        <w:t>3 - работа вентиляции в цехе неэффективна по косвенным методам – концентрация углеводородов превышает ПДК в 1,3 раза</w:t>
      </w:r>
      <w:r>
        <w:br/>
      </w:r>
      <w:r>
        <w:rPr>
          <w:b/>
          <w:i w:val="0"/>
        </w:rPr>
        <w:t>4 - 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  <w:r>
        <w:br/>
      </w:r>
      <w:r>
        <w:rPr>
          <w:b/>
          <w:i w:val="0"/>
        </w:rPr>
        <w:t>6 - 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 – концентрация аэрозолей масел нефтяных превышает ПДК в 6 раз.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 – концентрация углеводородов превышает ПДК в 1,3 раза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методам: концентрация химических веществ воздухе рабочей зоны превышает гигиенические нормативы.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Оценка работы вентиляции: работа вентиляции в цехе неэффективна по косвенным методам: температура воздуха в цехе в холодный период года ниже допустимых величин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масляные угри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кератодермит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экзема</w:t>
      </w:r>
      <w:r>
        <w:br/>
      </w:r>
      <w:r>
        <w:rPr>
          <w:b/>
          <w:i w:val="0"/>
        </w:rPr>
        <w:t>3 - дерматит</w:t>
      </w:r>
      <w:r>
        <w:br/>
      </w:r>
      <w:r>
        <w:rPr>
          <w:b/>
          <w:i w:val="0"/>
        </w:rPr>
        <w:t>5 - масляные угри</w:t>
      </w:r>
      <w:r>
        <w:br/>
      </w:r>
      <w:r>
        <w:rPr>
          <w:b/>
          <w:i w:val="0"/>
        </w:rPr>
        <w:t>6 - кератодермит</w:t>
      </w:r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экзема.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дерматит.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масляные угри.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 .Измерова и проф. В.Ф. Кириллова / 2-е издание перераб. и доп.. – М.: Издательская группа «ГЭОТАР 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кератодермит.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гипертрофические и атрофические риниты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фарингиты, тонзиллиты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биссиноз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вегетососудистые нарушения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пневмосклероз</w:t>
      </w:r>
      <w:r>
        <w:br/>
      </w:r>
      <w:r>
        <w:rPr>
          <w:b/>
          <w:i w:val="0"/>
        </w:rPr>
        <w:t>2 - гипертрофические и атрофические риниты</w:t>
      </w:r>
      <w:r>
        <w:br/>
      </w:r>
      <w:r>
        <w:rPr>
          <w:b/>
          <w:i w:val="0"/>
        </w:rPr>
        <w:t>3 - фарингиты, тонзиллиты</w:t>
      </w:r>
      <w:r>
        <w:br/>
      </w:r>
      <w:r>
        <w:rPr>
          <w:b/>
          <w:i w:val="0"/>
        </w:rPr>
        <w:t>5 - рак легкого</w:t>
      </w:r>
      <w:r>
        <w:br/>
      </w:r>
      <w:r>
        <w:rPr>
          <w:b/>
          <w:i w:val="0"/>
        </w:rPr>
        <w:t>6 - вегетососудистые нарушения</w:t>
      </w:r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развитие пневмосклероза.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гипертрофические и атрофические риниты.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фарингиты, тонзиллиты.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рак легкого.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вегетососудистые нарушения.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углеводородов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3.4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3.3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аэрозолей нефтяных масел – 3.2.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класс условий труда по содержанию вредных веществ в воздухе рабочей зоны 3.2 (вредный)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класс условий труда по концентрации углеводородов в воздухе рабочей зоны 3.1 (вредный)</w:t>
      </w:r>
      <w:r>
        <w:br/>
      </w:r>
      <w:r>
        <w:rPr>
          <w:b/>
          <w:i w:val="0"/>
        </w:rPr>
        <w:t>5 - класс условий труда по концентрации аэрозолей нефтяных масел – 3.2. (вредный)</w:t>
      </w:r>
      <w:r>
        <w:br/>
      </w:r>
      <w:r>
        <w:rPr>
          <w:b/>
          <w:i w:val="0"/>
        </w:rPr>
        <w:t>6 - общий класс условий труда по содержанию вредных веществ в воздухе рабочей зоны 3.2 (вредный)</w:t>
      </w:r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по концентрации углеводородов воздухе рабочей зоны класс условий труда 3.1 (вредный)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по концентрации аэрозолей нефтяных масел – 3.2. (вредный)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зоны: общий класс условий труда по содержанию вредных веществ в воздухе рабочей зоны 3.2 (вредный). Общую оценка устанавливают по наиболее высокому классу и степени вредности.</w:t>
      </w:r>
    </w:p>
    <w:p>
      <w:pPr>
        <w:spacing w:after="58"/>
      </w:pPr>
      <w:r>
        <w:rPr>
          <w:b w:val="0"/>
          <w:i w:val="0"/>
        </w:rPr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5.Гигиенические критерии и классификация условий труда при воздействии факторов рабочей среды и трудового процесса, раздел 5.11, пункт 5.11.3</w:t>
      </w:r>
    </w:p>
    <w:p>
      <w:pPr>
        <w:spacing w:after="58"/>
      </w:pPr>
      <w:hyperlink r:id="rId49">
        <w:r>
          <w:rPr>
            <w:color w:val="173C49"/>
            <w:u w:val="single"/>
          </w:rPr>
          <w:t xml:space="preserve"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Измерения шума на постоянном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микрофон должен быть расположен на высоте 1,25 м от пола и направлен в сторону источника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должно выполняться не менее пяти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расположен на высоте 1,5 м от пола или на уровне головы если работа выполняется сидя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направлен в сторону источника шума и не менее, чем на 0, 5 м от оператора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 выполняться не менее трех раз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микрофон должен быть расположен на высоте 1,5 м от пола или на уровне головы если работа выполняется сидя</w:t>
      </w:r>
      <w:r>
        <w:br/>
      </w:r>
      <w:r>
        <w:rPr>
          <w:b/>
          <w:i w:val="0"/>
        </w:rPr>
        <w:t>5 - микрофон должен быть направлен в сторону источника шума и не менее, чем на 0, 5 м от оператора</w:t>
      </w:r>
      <w:r>
        <w:br/>
      </w:r>
      <w:r>
        <w:rPr>
          <w:b/>
          <w:i w:val="0"/>
        </w:rPr>
        <w:t>6 - должно выполняться не менее трех раз</w:t>
      </w:r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</w:r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не менее, чем на 0, 5 м от оператора.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</w:r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</w:r>
    </w:p>
    <w:p>
      <w:pPr>
        <w:spacing w:after="58"/>
      </w:pPr>
      <w:r>
        <w:rPr>
          <w:b w:val="0"/>
          <w:i w:val="0"/>
        </w:rPr>
        <w:t>Руководство для практических занятий по гигиене труда: учебное пособие/под ред.В.Ф. Кириллова. – М.: ГЭОТАР-Медиа, 2008.416с. : ISBN978-5-9704-0852-0 ил.C/.112-128</w:t>
      </w:r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Профилактические мероприятия на данном предприятии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монотонности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экологически безопасных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5" name="Picture 6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рабочих чистой спецодеждой и индивидуальными средствами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6" name="Picture 6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санитарно-просветительная работа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7" name="Picture 6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рабочими правил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8" name="Picture 6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эффективная общецеховая и местная (у каждого станка) приточно-вытяжная вентиляция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использование экологически безопасных эмульсий</w:t>
      </w:r>
      <w:r>
        <w:br/>
      </w:r>
      <w:r>
        <w:rPr>
          <w:b/>
          <w:i w:val="0"/>
        </w:rPr>
        <w:t>3 - обеспечение рабочих чистой спецодеждой и индивидуальными средствами защиты</w:t>
      </w:r>
      <w:r>
        <w:br/>
      </w:r>
      <w:r>
        <w:rPr>
          <w:b/>
          <w:i w:val="0"/>
        </w:rPr>
        <w:t>4 - санитарно-просветительная работа</w:t>
      </w:r>
      <w:r>
        <w:br/>
      </w:r>
      <w:r>
        <w:rPr>
          <w:b/>
          <w:i w:val="0"/>
        </w:rPr>
        <w:t>5 - соблюдение рабочими правил личной гигиены</w:t>
      </w:r>
      <w:r>
        <w:br/>
      </w:r>
      <w:r>
        <w:rPr>
          <w:b/>
          <w:i w:val="0"/>
        </w:rPr>
        <w:t>6 - эффективная общецеховая и местная (у каждого станка) приточно-вытяжная вентиляция</w:t>
      </w:r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использование экологически безопасных эмульсий.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349-352; 453</w:t>
      </w:r>
    </w:p>
    <w:p>
      <w:pPr>
        <w:spacing w:after="58"/>
      </w:pPr>
      <w:hyperlink r:id="rId5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</w:t>
        <w:br/>
        <w:t>обеспечение рабочих чистой спецодеждой и индивидуальными средствами защиты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350; 440-441</w:t>
      </w:r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санитарно-просветительная работа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с.:ил.- ISBN 978-5-9704-3691-2 С. 349-352</w:t>
      </w:r>
    </w:p>
    <w:p>
      <w:pPr>
        <w:spacing w:after="58"/>
      </w:pPr>
      <w:hyperlink r:id="rId5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</w:t>
      </w:r>
    </w:p>
    <w:p>
      <w:pPr>
        <w:spacing w:after="58"/>
      </w:pPr>
      <w:r>
        <w:rPr>
          <w:b w:val="0"/>
          <w:i w:val="0"/>
        </w:rPr>
        <w:t>соблюдение рабочими правил личной гигиены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</w:t>
      </w:r>
    </w:p>
    <w:p>
      <w:pPr>
        <w:spacing w:after="58"/>
      </w:pPr>
      <w:hyperlink r:id="rId5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Профилактические мероприятия на данном производстве: эффективная общецеховая и местная (у каждого станка) приточно-вытяжная вентиляция</w:t>
      </w:r>
    </w:p>
    <w:p>
      <w:pPr>
        <w:spacing w:after="58"/>
      </w:pPr>
      <w:r>
        <w:rPr>
          <w:b w:val="0"/>
          <w:i w:val="0"/>
        </w:rPr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 С.351; 412- 421.</w:t>
      </w:r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24/" TargetMode="External"/><Relationship Id="rId22" Type="http://schemas.openxmlformats.org/officeDocument/2006/relationships/hyperlink" Target="https://library.mededtech.ru/rest/documents/prikazN224/#paragraph_dt5gj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p1.2.3685-21/" TargetMode="External"/><Relationship Id="rId25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79;&#1085;&#1072;&#1095;&#1077;&#1085;&#1080;&#1103;_&#1080;_&#1091;&#1088;&#1086;&#1074;&#1085;&#1080;_&#1087;&#1088;&#1086;&#1080;&#1079;&#1074;&#1086;&#1076;&#1089;&#1090;&#1074;&#1077;&#1085;&#1085;&#1086;&#1081;_&#1074;&#1080;&#1073;&#1088;&#1072;&#1094;&#1080;&#1080;" TargetMode="External"/><Relationship Id="rId26" Type="http://schemas.openxmlformats.org/officeDocument/2006/relationships/hyperlink" Target="https://library.mededtech.ru/rest/documents/rospN02_125/" TargetMode="External"/><Relationship Id="rId27" Type="http://schemas.openxmlformats.org/officeDocument/2006/relationships/hyperlink" Target="https://library.mededtech.ru/rest/documents/rospN02_125/#paragraph_ueiv4s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24/#paragraph_7h5vpp" TargetMode="External"/><Relationship Id="rId31" Type="http://schemas.openxmlformats.org/officeDocument/2006/relationships/image" Target="media/image9.png"/><Relationship Id="rId32" Type="http://schemas.openxmlformats.org/officeDocument/2006/relationships/hyperlink" Target="https://library.mededtech.ru/rest/documents/sp1.1.1058/" TargetMode="External"/><Relationship Id="rId33" Type="http://schemas.openxmlformats.org/officeDocument/2006/relationships/hyperlink" Target="https://library.mededtech.ru/rest/documents/sp1.1.1058/#list_item_17glru" TargetMode="External"/><Relationship Id="rId34" Type="http://schemas.openxmlformats.org/officeDocument/2006/relationships/hyperlink" Target="https://library.mededtech.ru/rest/documents/sp1.1.1058/#list_item_r2krte" TargetMode="External"/><Relationship Id="rId35" Type="http://schemas.openxmlformats.org/officeDocument/2006/relationships/hyperlink" Target="https://library.mededtech.ru/rest/documents/sp1.1.1058/#list_item_ob7e5n" TargetMode="External"/><Relationship Id="rId36" Type="http://schemas.openxmlformats.org/officeDocument/2006/relationships/hyperlink" Target="https://library.mededtech.ru/rest/documents/sp1.1.1058/#list_item_9o34op" TargetMode="External"/><Relationship Id="rId37" Type="http://schemas.openxmlformats.org/officeDocument/2006/relationships/hyperlink" Target="https://library.mededtech.ru/rest/documents/sp1.1.1058/#list_item_d1b0nn" TargetMode="External"/><Relationship Id="rId38" Type="http://schemas.openxmlformats.org/officeDocument/2006/relationships/image" Target="media/image10.png"/><Relationship Id="rId39" Type="http://schemas.openxmlformats.org/officeDocument/2006/relationships/hyperlink" Target="https://library.mededtech.ru/rest/documents/sp1.1.1058/#list_item_piaje4" TargetMode="External"/><Relationship Id="rId40" Type="http://schemas.openxmlformats.org/officeDocument/2006/relationships/hyperlink" Target="https://library.mededtech.ru/rest/documents/sp1.1.1058/#paragraph_5dp95o" TargetMode="External"/><Relationship Id="rId41" Type="http://schemas.openxmlformats.org/officeDocument/2006/relationships/hyperlink" Target="https://library.mededtech.ru/rest/documents/ISBN9785970408520/?anchor=paragraph_suvsmd#paragraph_suvsmd" TargetMode="External"/><Relationship Id="rId42" Type="http://schemas.openxmlformats.org/officeDocument/2006/relationships/hyperlink" Target="https://library.mededtech.ru/rest/documents/muk-4.3.2756_10/" TargetMode="External"/><Relationship Id="rId43" Type="http://schemas.openxmlformats.org/officeDocument/2006/relationships/hyperlink" Target="https://library.mededtech.ru/rest/documents/muk-4.3.2756_10/#paragraph_6jvaa1" TargetMode="External"/><Relationship Id="rId44" Type="http://schemas.openxmlformats.org/officeDocument/2006/relationships/hyperlink" Target="https://library.mededtech.ru/rest/documents/muk-4.3.2756_10/#paragraph_4395nc" TargetMode="External"/><Relationship Id="rId45" Type="http://schemas.openxmlformats.org/officeDocument/2006/relationships/hyperlink" Target="https://library.mededtech.ru/rest/documents/sp1.2.3685-21/#tab5_2" TargetMode="External"/><Relationship Id="rId46" Type="http://schemas.openxmlformats.org/officeDocument/2006/relationships/hyperlink" Target="https://library.mededtech.ru/rest/documents/ISBN9785970408520/?anchor=paragraph_57cbvh#paragraph_57cbvh" TargetMode="External"/><Relationship Id="rId47" Type="http://schemas.openxmlformats.org/officeDocument/2006/relationships/hyperlink" Target="https://library.mededtech.ru/rest/documents/ISBN9785970408520/?anchor=paragraph_1vbrn5#paragraph_1vbrn5" TargetMode="External"/><Relationship Id="rId48" Type="http://schemas.openxmlformats.org/officeDocument/2006/relationships/hyperlink" Target="https://library.mededtech.ru/rest/documents/library-353/?anchor=paragraph_647ku9#paragraph_647ku9" TargetMode="External"/><Relationship Id="rId49" Type="http://schemas.openxmlformats.org/officeDocument/2006/relationships/hyperlink" Target="https://library.mededtech.ru/rest/documents/P2.2.2006-05/" TargetMode="External"/><Relationship Id="rId50" Type="http://schemas.openxmlformats.org/officeDocument/2006/relationships/hyperlink" Target="https://library.mededtech.ru/rest/documents/P2.2.2006-05/#table1" TargetMode="External"/><Relationship Id="rId51" Type="http://schemas.openxmlformats.org/officeDocument/2006/relationships/hyperlink" Target="https://library.mededtech.ru/rest/documents/P2.2.2006-05/#paragraph_1sa7gq" TargetMode="External"/><Relationship Id="rId52" Type="http://schemas.openxmlformats.org/officeDocument/2006/relationships/hyperlink" Target="https://library.mededtech.ru/rest/documents/ISBN9785970408520/?anchor=paragraph_4oj6af#paragraph_4oj6af" TargetMode="External"/><Relationship Id="rId53" Type="http://schemas.openxmlformats.org/officeDocument/2006/relationships/hyperlink" Target="https://library.mededtech.ru/rest/documents/ISBN9785970408520/?anchor=paragraph_1vcrcn#paragraph_1vcrcn" TargetMode="External"/><Relationship Id="rId54" Type="http://schemas.openxmlformats.org/officeDocument/2006/relationships/hyperlink" Target="https://library.mededtech.ru/rest/documents/library-353/?anchor=paragraph_3bggeu#paragraph_3bggeu" TargetMode="External"/><Relationship Id="rId55" Type="http://schemas.openxmlformats.org/officeDocument/2006/relationships/hyperlink" Target="https://library.mededtech.ru/rest/documents/library-353/?anchor=paragraph_ch40hl#paragraph_ch40hl" TargetMode="External"/><Relationship Id="rId56" Type="http://schemas.openxmlformats.org/officeDocument/2006/relationships/hyperlink" Target="https://library.mededtech.ru/rest/documents/library-353/?anchor=list_item_cuen3h#list_item_cuen3h" TargetMode="External"/><Relationship Id="rId57" Type="http://schemas.openxmlformats.org/officeDocument/2006/relationships/hyperlink" Target="https://library.mededtech.ru/rest/documents/library-353/?anchor=paragraph_vbca08#paragraph_vbca08" TargetMode="External"/><Relationship Id="rId58" Type="http://schemas.openxmlformats.org/officeDocument/2006/relationships/hyperlink" Target="https://library.mededtech.ru/rest/documents/library-353/?anchor=paragraph_g1ebhc#paragraph_g1ebh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